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software development and architecture. Strong expertise in building scalable web applications using Java, Spring Boot, Angular, and MySQL. Proven ability to lead development teams in complex projects, optimize software performance through effective debugging, testing, and using CI/CD practices. Passionate about leveraging emerging technologies to enhance delivery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time-to-deploy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of responsive front-end applications,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an average of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to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existing applications, resulting in improved throughput and decreased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mentored junior developers on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establishing coding standards and improving overall code quality through consistent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keep track of application health and server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communication between client-side applications and back-end services, ensuring efficient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features in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secure web applications by adhering to OWASP security guidelines for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modern stack solutions, increasing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including sprint planning, daily stand-ups, and retrospectives,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significant latency reductions and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user-friendly interfaces while maintaining backend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 architecture to encapsulate business logic, thus improving maintainability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ease of use when integrating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and error tracking through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debugging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modules for new programmers,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fundamentals, enhancing developer onboarding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troubleshooting and debugging,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and implemented bug fixes, ensuring efficient follow-up on client feedback 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by writing complex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and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application performance through profiling and debugging techniques resulting in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times on feature updates by 15% through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MS SQL Server,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DevOps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