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software development, specializing in Java, Spring Boot, and cloud technologies. Proven expertise in designing scalable applications and implementing robust solutions using a diverse tech stack. Demonstrated success in leading engineering projects, collaborating in agile environments, and mentoring junior developers. Adept at utilizing modern CI/CD pipelines, microservices architecture, and testing frameworks to ensure code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frequency and reduced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seamless interactions between frontend applications and backend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and dynamic user interfaces, leading to improved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development, ensuring high-quality code with over 80%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project scope and deliver solutions on time,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software quality by establishing continuous integration practices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coding practices and introduced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driving best practices in software development and ensuring adherence to organizational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cost-effectiveness through appropriate service selection.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improving application response times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of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by 35% through optimized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page updates, enhancing user experience without full page reloads.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web applications and integrated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initiatives for existing applications, resulting in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polished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an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robust and reliable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and recommendations to improve team workflow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bi-weekly knowledge-sharing sessions, enhancing team skills and awareness of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processes to resolve complex technical issues, effectively ensuring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complex database queries and procedures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develop training modules for staff on new technologies and tools, ensuring team proficiency in the evolving tech landscape.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maintenance of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standardizing practices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software development, ensuring compliance with regulatory standards in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migrating legacy applications to modern web frameworks leading to improved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after refactoring code to utilize asynchronous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Docker, Kubernetes,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JIRA, Confluence,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