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extensive experience in software development, focusing on backend architecture, API development, and cloud-based solutions. Proven proficiency in working with a wide range of technologies, frameworks, and programming languages, driving strategic initiatives and delivering high-impact solutions. A strong advocate for Agile methodologies with a commitment to continuous improvement, testing, and quality assurance.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seamless data integration across web and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pipelines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functions for serverless architecture, significantly reducing operational overhead and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developers in best practices, and modern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TDD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rates by implementing comprehensive unit and integration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performance tuning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enabling rapid deployment of cloud-based resources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project alignment and progress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refine processes and enhance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workflows for various application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continuous learning and adaptation of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innovative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best practices in software development and architecture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teams to create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design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improvements in application data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achieving over 90% code coverage in critical parts of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Docker for local development and deployment processes, facilitating smoother transitions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emphasizing adherence to coding standards and brushing up on best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message brokers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communication between microservices,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third-party REST APIs for payment gateways and other essential services, ensuring smooth service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logging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performance and user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general software development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responsiveness by implementing asynchronous programming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Promises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Async/Await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lifecycle management, facilitating Agile practices and ensuring timely delivery of project roadmaps and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 project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a single-page application, leading the backend integration efforts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modern technology stacks involving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increase in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Node.js, Express.js, Django, Flask, HTML5, CSS3, REST,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Mocha, Chai,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