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and system architecture. Proven expertise in designing and developing scalable applications using modern technologies, including Java and React. Strong focus on performance optimization, automated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client engagement by implementing a dynamic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ensure high code quality and reliability in production-level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 to support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20% through efficient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delivering projects within timelines and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detection and system health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with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flexibility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 (SDLC), from requirement gathering to final deployment and post-launch support, ensuring smooth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team capability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system response time by optimizing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interactions with state management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user-centric designs, applying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accessibility and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to ensure data integrity and optimized query performance through indexed searches.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interoperability by integrating third-party APIs into applications, ensuring seamless data exchange and functional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applications, resulting in a 40% reduction in load times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processes and improving front-end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agile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tracking and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actionable insights, promoting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elevate the team's knowledge on database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effective use of NoSQL databases where appropriate.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maintained legacy codebases while integrating modern technologies, extending application lifecycles and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training sessions on the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emerging project needs, boosting team skillsets.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SQL techniques for complex database queries and optimizations, enhancing data retrieval speed and accuracy in reporting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refactoring strategies to enhance software maintainability and reduce technical debt, which resulted in more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to uphold software quality standards by integrating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analysis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insightful analytics for stakeholders, improving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fostering a strong learning environment that resulted in a well-prepared team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HTML/CSS, C#,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Django, Flask, jQuery,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NPM, Gradle,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Oracle,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Firebase, IBM Cloud, DigitalOcean, Cloud Foundry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