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and engineering. Expertise in building scalable web applications and developing APIs using modern technologies including Java, Spring Boot, React, and Node.js. Proven track record of delivering high-performance software solutions and enhancing system functionality while ensuring high standards of software quality. A collaborative leader experienced in implementing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improving overall response time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the seamless integration of third-party services, thus enhancing functionality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 and minimizing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and service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database design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time and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conducting code reviews and technical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migration projects from legacy systems to modern frameworks, including transitioning applications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data retrieval speed and improve server response times during peak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software lifecycle processes, improving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acceptance testing (UAT) to gather feedback on application features, making iterative improvements based on findings.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improved UI components and user experience,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for a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end-to-end testing of web applications, leading to a 30% reduction in QA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scrums and iterative development sprints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refactoring code and using profiling tools to identify bottlenecks, achieving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 API endpoints, ensuring data protection and compliance with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high code quality and foster codebase consistency across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application deployment processes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responsiveness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animations and increased accessibility through semantic HTML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WS for secure data exchanges between modules, implementing error handling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large-scale enterprise application by developing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transitioning database management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unstructured data, accommodating future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smooth integration of features without code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of engineers to redesign web prototypes into fully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embedded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mechanisms in forms, enhancing data accuracy at entry points, thereby improving overall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daily scrums and sprint planning sessions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business goals and timely project delivery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Express.js, Angular, Vue.js, Django, Flask,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 Microsoft SQL Server, SQLite,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Azure, Google Cloud Platform,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JUnit5, Postman, JIRA, Git,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