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robust software development, specializing in full-stack applications leveraging Java, Spring Boot, Microservices, and AWS technologies. Proven track record in leading cross-functional teams to deliver high-quality solutions through agile methodologies. Adept at implementing complex algorithms and optimizing performance across various platforms, while ensuring efficient testing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improvement in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release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a fully serverless application architecture, improving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deliver tailored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the backend.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data management, optimizing query performance and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processed over 10 million requests monthly with zero downtime,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ensuring continuous delivery and iterative development process were adhered to.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introduced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the evolution of the team's tech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with advanced caching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efficiency by implementing key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services, achieving seamless integration with front-end applications and leading to a 15%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executed automated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the test accuracy and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microservices architecture, resulting in enhanced modularity and faster time-to-market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up to 500GB of data while ensuring data integrity and security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5 junior developers in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frontend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 and tools, leading to a 40% increase in project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multiple applications, facilitating simpler deployment processes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 architects to standardize technology stack choices,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for data retrieval efficiency. Building a high-performance querying mechanism.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functionality on application services, improving search speed and relevance.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functionality, enhancing user engagement and performance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collaboration and code management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standards for code quality and system performance within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implement test automation frameworks, resulting in a 30% reduction in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sprint planning, effectively communicating project timelines and goals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initiatives to refine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propelling the overall software delivery lifecycle and reducing deployment instances to minutes.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jQuery,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MySQL, MongoDB, PostgreSQL,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r>
        <w:rPr>
          <w:rFonts w:asciiTheme="minorHAnsi" w:hAnsiTheme="minorHAnsi" w:cstheme="majorHAnsi"/>
          <w:lang w:val="en-US"/>
        </w:rPr>
        <w:t xml:space="preserve">: JUnit, Mockito, Jenkins, Selenium,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