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in software development, specializing in building robust applications using modern frameworks and technologies. Proven expertise in Java, Spring Boot, React, and Node.js. Adept at leading cross-functional teams to create scalable solutions and managing complex projects from conception to delivery. Experience in implementing best practices for testing and quality assurance. Committed to continuous improvement and staying current with emerging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monolithic applications to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builds and deployments, resulting in 25% faster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responsive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seamless integration for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create mobile-first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speeds by over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search functionalities, significantly improving data access.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established coding standards, improving team productivity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on best practices for application development and testing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Agile/Scrum ceremonies, contributing to sprint planning and retrospectives.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adhering to SOLID principles and design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through REST APIs to enrich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ensuring a dynamic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Karma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90% code coverage on critical modules.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for applications, achieving a 30% decrease in load times across the board.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ensure effective user interfaces and enhance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documentation and codebase to ensure compliance with FOSS regulations and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enhancing personal skills and community engagement.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software quality assurance by writing and executing test cases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other engineering teams to design and implement software solutions that meet customer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database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peer code reviews and continuous improvement initiatives to streamline development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an internal training module that reduced onboarding time for new developers by 50%.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Led the initiative to upgrade server infrastructure which resulted in a 20% increase in application uptime.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TypeScript, C++,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Node.js, Express, Django,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Platforms</w:t>
      </w:r>
      <w:r>
        <w:rPr>
          <w:rFonts w:asciiTheme="minorHAnsi" w:hAnsiTheme="minorHAnsi" w:cstheme="majorHAnsi"/>
          <w:lang w:val="en-US"/>
        </w:rPr>
        <w:t xml:space="preserve">: Git, Docker, Kubernetes, Jenkins, AWS, Microservices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JUnit, Selenium, Mocha, Chai, Jest, Postman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MongoDB, PostgreSQL, Redis, Oracle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