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full software development lifecycle, from conception to deployment. Proficient in a variety of programming languages and technologies, particularly Java, Spring Boot, Hibernate, and Microservices architectures. Exceptional problem-solving skills and a proven track record of delivering high-quality software solutions utilizing Agile methodologies. Experience in leading teams and mentoring junior developers while maintaining a strong focus on code quality through unit testing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and enhanced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a cloud-based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significantly improving system performance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performed integration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software solutions using Agile methodologies, leading to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streamlining deployment and scaling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performance improvements of over 30% in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build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deployment efficiency and reducing build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resulting in improved application performance and reduced load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refactoring sessions to maintain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responsive design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design specifications and improve application usability through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schemas for efficient data storage and retrieval, increasing application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processes, contributing to sprint planning, daily stand-ups, and bi-weekly retrospectives to continuously improve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quality and reducing the time to identify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within the development lifecycle, enhancing deployment frequency and reducing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Struts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server-side components, contributing to the robust architecture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migration of apps to AWS, ensuring alignment with best practices in cloud security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collaborative coding experiences and personal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bespoke software solutions for educational institutions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 end, leading to improved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educational tools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backend systems, promoting enhanced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teams to optimize database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visible decrease in query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ORM integration, empowering team members to implement object-relational mapping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effective code collaboration and change tracking. By the end of the tenure, successfully improved collaboration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Spring Boot, Hibernate, Apache Struts, JAX-RS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Maven, Docker, Jenkins,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