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developing scalable applications across diverse platforms. Proven expertise in high-performance, multi-tiered web applications, utilizing cutting-edge technologies including Java, Spring Framework, and AWS. Adept in modern frontend libraries like React, with comprehensive understanding of CI/CD processes and agile methodologies. Strong experience in test-driven development and clear track record in delivering projects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efficient RESTful APIs,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legacy systems to cloud infrastructures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storage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within agile squads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dynamic state management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through rigorous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encourage knowledge sharing and code quality improvements throughout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and testing processes in a multi-cloud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security by integrating OWASP guidelines in all coding activities, reducing vulnerabilities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new technologies,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querying capabilities, significantly enhancing frontend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weekly architecture review sessions, focusing on scalability and optimization across our tech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innovative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seamless end-user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 and management, ensuring optimal database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modular, reusable code and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asset management and bundling, improving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 authentication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RESTful service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Python, which streamlined data management processes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and contributed to sprint planning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cross-team collaboration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 internal tool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operations efficiency, increasing team workflow by automating repetitive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transition of existing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reliability in user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for software features and developed user manuals, enhancing product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delivering high-quality enterprise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create adaptive web interfaces, enhancing user satisfaction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enhancements and optimizations on existing software products by implementing feedback from stakeholders and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consistently improving version control methodologies and team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Ruby for web applications, ensuring code integrity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continuous integration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smooth software releases, enhancing deployment speed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Ruby,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REST, SOAP, GraphQL,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Vue.js, Express.js, Bootstrap, jQuery,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PostgreSQL, MongoDB, Redis, AWS S3, Firebase, Elasticsearch,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CircleCI, Travis CI, Terraform, AWS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