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9 years of extensive experience in building scalable applications using modern frameworks and technologies. Expertise in designing robust architectures and implementing optimized solutions. Hands-on experience with data-intensive applications and operational performance tuning. Strong background in employing CI/CD practices and enhancing software delivery pipeline efficiencies, while also leading testing initiatives to uphold code quality and accelerate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accessibility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design and optimize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API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various third-party services through RESTful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architecture, streamlining system operations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by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infrastructure management, enhancing the application’s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ensure high coding standards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processing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significantly reducing data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indexing strategies, resulting in faster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sessions, analyzing system bottlenecks and ensuring the application met operational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focusing on best practices in software design and testing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services with secure transaction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resilience, addressing 99.9% uptime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system resilience checks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potential traffic bottlenecks before rollout.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within applications, applying best practices for authentication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reduced server response time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conducting sprint planning and retrospectives to improve team efficiency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analytics frameworks to track user engagement and analytics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event logging.],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content management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page load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serve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data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team, ensuring organized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and presentations on software engineering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for legacy systems,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migrations and maintained proper documentation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from SQL-based databases successfully.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Selenium, CircleCI,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