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software development, specializing in Java, Node.js, and Web3 technologies. Proven track record of delivering robust and scalable solutions in fast-paced environments. Adept in cloud infrastructures and DevOps practices with deep knowledge of distributed systems and blockchain integrations. Strong advocate for best practices in coding standards and automated testing.  Expertise in leveraging technologies such as React, Docker, and Kubernetes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of applications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for legacy applications to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resource utilization and application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deployment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reducing setup time and human error.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enforced coding standards to maintain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reducing database load and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emphasizing clean code and modular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define product roadmaps, ensuring that technical solutions met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a high-traffic web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services to a microservices architecture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agility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optimizations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within cross-functional teams to prioritize and deliver software features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 repositories hosted on GitHub and GitLab.</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tuning to enhance the speed and efficiency of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architectural design of new system features, adhering to microservices principles to ensure robustness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and maintain code integrity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improvements in DevOps processes, introducing automation tools that reduced release cycles by 30% during peak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wireframes and mockups into functional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enterprise-grade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backend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identify and resolve application performance issues affecting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assessment and integration of modern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grid and table functionality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data representation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CI/CD processes to deploy updates, leading to a 20% increase in deployment frequency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transformation of batch processing systems to real-time streaming using </w:t>
      </w:r>
      <w:r w:rsidRPr="00432203">
        <w:rPr>
          <w:rFonts w:asciiTheme="minorHAnsi" w:eastAsia="Times New Roman" w:hAnsiTheme="minorHAnsi" w:cs="Times New Roman"/>
          <w:b/>
          <w:bCs/>
          <w:lang w:val="en-US"/>
        </w:rPr>
        <w:t xml:space="preserve">Golang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Spring Boot, React, Express.js, Apollo Client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Cassandra,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Jenkins, CircleCI,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