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experience in driving innovative technology solutions, with a focus on backend development, microservices architecture, and robust system design. Proven ability to leverage strong expertise in programming languages, frameworks, and tools, ensuring high-quality code and effective testing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applications to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complex front-end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pair programming sessions to enhance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rollback incidents by standardizing build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 to perform automated testing for backend services, improving code coverage and reliability of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end-points adhere to the required specifications through rigorous validation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define project specifications and timelines,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agile methodologies, promoting a culture of continuous improvement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enhancing data retrieval performance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under varying loads and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refactoring legacy codebases, aligning them with modern coding standards and practices while incorporating new functionality.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collaborative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interactions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enhance automation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significant reductions in overall testing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microservices that interfaced with various third-party APIs, ensuring efficient data exchange and integration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social media API functionalities to enable user engagement tracking and reporting,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in all developments.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for data-intensive operations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documenting requirements and tracking progress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strategies for cloud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code; established reliable provisioning methods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system architecture and internal processes to facilitate knowledge transfer and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according to OWASP Top 10 standards, significantly reducing vulnerability exposures.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over 5,000 active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and modules for enterprise applications, ensuring modularity and ease of future updates with a focus on REST API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 technologies, ensuring minimal disruption in services and compliance with latest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maintenance and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stability and security measures as per the latest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collaborations to facilitate integration features with marketing automation tools, improving lead generation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frameworks to gather web traffic and user interaction metrics, resulting in actionable insights that improved user retention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Spring Boot,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React,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