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development, specializing in full-stack solutions. Proven track record in utilizing advanced technologies such as React, Node.js, and AWS to architect scalable applications. Adept at maintaining a balance between high-quality code and rapid development cycles without compromising robustness. Looking to leverage deep knowledge in engineering practices and modern frameworks at Omada Health.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in implementing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targeting high-throughput data processing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testing procedures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bug rates by 25%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optimizing access speeds by establishing appropriate indexing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for various applications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resiliency.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maintainability and reducing onboarding time for new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load balancing and scaling issues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Elastic Beanstalk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CloudFront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API query efficiencies across collaborative coding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monitoring solutions and dashboards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minimal downtime and alerting on critical failures.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feature sets by expanding system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high-quality software iteratively.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35% increase in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software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build times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overall code stability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practices in coding standards including OWASP recommendations, securing applications against common threats.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client-facing API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integration processes with external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integrate front-end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UX/UI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Undertook performance tuning for SQL queries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performance improvement of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share knowledge using Git-based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numerous data visualization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actionable insights across product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finessing collaboration within large project teams and reducing merge conflicts.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learner engagement through interactive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REST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mobile applications, improving UX for cross-platform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Practiced Agile software development principles, ensuring timely completion of multiple high-priority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database performance and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indexing and replication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tool development, streamlining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Electron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integrating third-party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documentation and technical support for end-users, boosting application adoption rates by 15%. Worked on training new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project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communication efficiency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knowledge-sharing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strong learning culture and building competence within development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Ruby,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Cloud/Deployment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Jenkins,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