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expertise specializing in Artificial Intelligence (AI), Data Science, and Software Engineering. Proven ability to drive innovative solutions, streamline processes, and enhance mission-critical applications for government clients. Strong background in various programming languages and frameworks, complemented by a robust understanding of software design, testing methodologies, and agile development practices. Committed to delivering outstanding technical solutions that meet organizational goals and client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AI-driven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systems built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deployment times by optimizing build and release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architecture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resilience and reducing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deploy machine learning models into production environments,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sprint planning and retrospectives, contributing to continuous improvement initiatives and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software development and testing methodologies, fostering a collaborative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accommodating various data formats and optimizing query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version control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branches and pull requests to facilitate collaborative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code reviews and optimization techniques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the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in a government context, meeting critical deadlines without compromising quality.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feature-rich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transforming user feedback into actionable development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reducing defects pre-release.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handling storage and communication, enhancing application infrastructure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 pipelines and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 and analytics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best coding practices and design patterns to improve software usability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functionalities, ensuring robust and flexible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DevOps environment to create automated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and compromises, ensuring alignment with the organizational vision for cloud-first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high-level documentation of systems and processes, ensuring clarity for future development and project onboarding.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instructional software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online learning experiences and assessments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technical training sessions for team members, covering topics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machine learning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software applications through systematic updates and bug fixes, ensuring compliance with customer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provide solutions that align with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performance analyses to optimize back-end processes,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database indexing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user experience through iterative UI/UX design practices, participating in user testing and feedback sessions.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C++,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Spring,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pytest, Selenium, Jest,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