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extensive experience in software development, system architecture, and project management across various industries. Proficient in delivering high-quality software solutions using a wide array of programming languages and frameworks. Proven expertise in optimizing complex systems and improving application performance through innovative engineering practices. Strong background in collaborating with cross-functional teams to drive software development projects from concept to deployment, utilizing an extensive technical stack.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data-driven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RESTful API frameworks to enhance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front-end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dynamic user interfaces and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architectures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availability and integrity across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implementation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deployments, and enhancing the development lifecycle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such as EC2 and S3 to improve application reliability and reduce operational costs during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team members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version control and collaboration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robustness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aligned with business needs and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where suitable to optimize client-server interactions, leading to reduced data usage and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performance insights for proactive management of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deployments, enhancing scalability and management of application instances across a multi-cloud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actively contributed to sprint planning and retrospective sessions, ensuring iterative and continuous development progress.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architecture and maintainability to accommodate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web applications, collaborating with UX/UI designers to improve user engagement and satisfaction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modularity and facilitate independent deployment of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percentage of test coverage and minimized production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 in backend services, focusing on data consistency and optimizing query performance through indexing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 high-availability system designed to handle millions of transactions, emphasizing scalability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logging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resulted in quicker response times during system outages due to better log analysis tools available for the support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reduction in deployment time and improved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and workshops for junior developers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tools deployed in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clients in migrating legacy systems to cloud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service delivery using EC2, RDS and S3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small-scale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diversified portfolio of projects delivered.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existing codebases to align with modern standards in application development,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performance tuning initiatives and optimization of legacy applications to improve load time and user experience effectively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caching layer in transactional systems to enhance data retrieval speeds and overall application throughput, leading to marked increases in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in crafting user-friendly tools, achieving a consistent user satisfaction rating surpassing 90% within one fiscal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Django, Flask,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Mocha, TestNG,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