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application development and architecture across diverse platforms. Proficient in Java, Spring Boot, React, and cloud solutions like AWS. Demonstrated ability to lead projects from concept through delivery, ensuring high-quality and timely releases. Strong background in API design, RESTful services, and Agile methodologies. Passionate about leveraging technology to solve complex challenges and create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functionalities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and documentation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data-driven applications, improving data retrieval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in transitioning legacy systems to modern technology stacks, reducing technical debt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enhancing application capabilities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allowing for consistent environments across development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code and modules, increasing development efficiency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learning and excellence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interactive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 migrations to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management processes and improving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scopes and deliverables, aligning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for project management, ensuring iterative progress and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provided feedback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code quality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applying best practices in authentication and authorization, using frameworks like </w:t>
      </w:r>
      <w:r w:rsidRPr="00432203">
        <w:rPr>
          <w:rFonts w:asciiTheme="minorHAnsi" w:eastAsia="Times New Roman" w:hAnsiTheme="minorHAnsi" w:cs="Times New Roman"/>
          <w:b/>
          <w:bCs/>
          <w:lang w:val="en-US"/>
        </w:rPr>
        <w:t xml:space="preserve">Spring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 applications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platform accessibility and reach.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influencing decision-making for technology adoption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database solutions, improving data relationships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to support future development and maintenance.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data analysis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data-driven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stakeholders to gather requirements and translate them into functional solutions, increasing team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SQL queries, leading to a 20% reduction in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built on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performance while new systems were being developed.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in-memory data storage solutions, enhancing application responsiveness and performance during high-load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materials for new technologies implemented, enhancing overall team competency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