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full-stack development, specializing in Java, Spring Boot, React, and Node.js. Adept at designing, developing, and implementing scalable solutions utilizing microservices architecture, REST APIs, and cloud solutions across diverse platforms. Proven ability to lead cross-functional teams, manage development cycles, and drive continuous improvement through detailed analysis and implementation of modern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robust, easily maintainable architecture, enhancing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front-end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efficiency of data retrieval by utilizing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streamline CI/CD processes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efforts resulting in reduced load times and improved response times for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caches to improve application speed and response times by 30%, significantly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implementing effective data retrieval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system stability before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to improve coding standards and knowledge sharing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application features with a focus on usability and functionality, leveraging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timely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APIs such as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Twilio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functionalities and support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codebases and development processes, ensuring knowledge transfer and onboarding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made recommendations for adopting innovative technologies and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distributed system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scalability improvements and resource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systems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Socket.io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providing users with updated data feeds.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define requirements, translate them into technical specifications, and prioritize feature implementations, utilizing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critical services and backend logic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processing time for business logic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REST APIs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API integrations, ensuring seamless communication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unstructured data sources, optimizing queries and performing data analysis to enhance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monolithic to microservices architecture, overseeing structural improvements with cloud-native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processes using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 authentication and data protection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planning sessions, promoting transparency and teamwork within cross-functional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tech stacks, working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the maintainability of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internal processes and user-facing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and performed bug fixes in existing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quality and compliance with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and iterated on products through continuous feedback from product managers and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Triaged production issues effectively by diagnosing problems, providing timely resolutions, and communicating between teams, leading to a 20% decrease in resolution time. 50% of resolved issues were handled in under an hour.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Jenkins, Kubernetes,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