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developing robust code for high-volume businesses. Proficient in using modern technologies, including Java and React, to create scalable applications and improve system performance. Expertise in agile methodologies, software testing, and deployment strategies. Strong track record of collaborating with cross-functional teams to deliver high-quality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integrating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architecture to microservices,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increased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user experience for over 10,000 daily active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S3, EC2, and Lambda to build a cloud-based solution that reduced infrastructure costs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uptime and performance monitoring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applications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data queries efficiently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sprint management, ensuring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accelerated release cycles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programming and code optimization, fostering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logging and monitoring through the integration of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troubleshooting capabilities across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responsiveness and performance for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implement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cloud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ensuring robust data availability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strategies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response time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analytics features into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dynamic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resulting in a 20% increase in end-user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monitoring solutions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performance issues, leading to increased system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teams to deliver intuitive mobile-responsive layouts using the latest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 meetings, driving continuous improvement 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responsive design and development practices by implementing </w:t>
      </w:r>
      <w:r w:rsidRPr="00432203">
        <w:rPr>
          <w:rFonts w:asciiTheme="minorHAnsi" w:eastAsia="Times New Roman" w:hAnsiTheme="minorHAnsi" w:cs="Times New Roman"/>
          <w:b/>
          <w:bCs/>
          <w:lang w:val="en-US"/>
        </w:rPr>
        <w:t xml:space="preserve">React Router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client-side navigation.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full-stack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identity management and authorization workflows using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sensitive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code libraries to streamline application design and deployment processes, reducing redundancy and development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APIs such as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interchange formats and enhancing application integration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and application upgrades with minimal downtime, ensuring a seamless transition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management to define user requirements and translate them into technical specifications, fostering a user-focused development approach.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Git/GitHub,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pytest,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