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experience in full software development lifecycle from concept through delivery and optimization. Expert in designing and implementing robust applications using cutting-edge technologies. Proven ability to lead cross-functional teams to deliver high-quality solutions. Expertise in Java, Spring Boot, Microservices, AWS, Kubernetes, and CI/CD methodologies. Committed to driving technology forward and delivering impactful results. Adept at addressing complex challenges with strategic thinking and creativity.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robust backend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serverless architecture,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greater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teams in continuous integration and delivery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executed test strategies for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facilitating communication for frontend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security through virtualization techniques and proactive monitoring in a hybrid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with cross-functional teams to define technical requirements and design specifications, ensuring alignment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pipelines to reduce time-to-market and improve code quality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coding standards and offered mentorship to junior developers, fostering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availability.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integration to enhance data interoperability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high-volume data processing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evolve system infrastructure tackling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practices, ensuring seamless collaboration among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leading to a significant decrease in production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and monitoring strategies through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insights on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community efforts by developing libraries that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focusing on automated testing that resulted in a 20% increase in sprint throughput.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engagement and user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intuitive web applications, ensuring a responsive and user-friendly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implement modern design systems that impact overall product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efficiency by creating a streamlined onboarding process for new developers based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 that contributed to improved application response times during peak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ensuring adherence to best practices within the team. Achieved a 30% reduction in code-related issues within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