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experience in developing innovative software solutions utilizing a diverse tech stack including Node.js, React, and AWS. Proven track record in leading cross-functional teams and implementing advanced test methodologies to enhance software integrity and performance. Committed to continuous improvement and adopting emerging technologies to drive efficiency and stakeholder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code structure and performance for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migrating legacy monolithic applications to microservices architecture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integrating with databases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front-end client requests and enhance data handling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automating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coding practices across the development team,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100% test coverage, resulting in improved software reliability and reduced bug reports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proactive enhancements that improved response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define specifications and create prototypes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component-driven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knowledge-sharing sessions on current tech stacks and advancements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UX design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all projects, ensuring streamlined collaboration and commit history management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Strengthened security measures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authorization in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new developers on best practices and onboarding processes, ensuring team alignment with project goals and technology stacks.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front-end development initiatives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 dynamics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services, working on several high-impact projects that improved data accessibility and interaction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Agile/Scrum practices, promoting collaboration and systematic developments through regular sprint reviews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responsive web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libraries into applications, enhancing overall project features and capabilities necessary for user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materials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and version control strategies, enhancing team efficiency and project management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internal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improving team's cloud application deployment skills and reducing dependency on external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data indexing, resolving latency issues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thorough documentation of code and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JSDoc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developer ease and project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Java applications, leading to improved test coverage across the project portfolio.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software development life cycle (SDLC) phases, actively engaging in requirement gathering and architectural design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to develop several web applications, focusing on modularity and maintainability of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direct customer interaction to gather feedback on application functionalities for iterative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smooth deployment of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infrastructure, enhancing scalability and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databases and wrote optimized SQL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retrieval and manipulation.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Prime contributor in migrating legacy applications to cloud architecture, leading to a marked decrease in operational costs, projected at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JUnit,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