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professional experience in web application development and a strong focus on utilizing Java, Spring Boot, RESTful APIs, and Microservices architecture. Adept at employing best practices in software development to deliver high-quality code with Test-Driven Development (TDD) principles. Proficient in leading development teams to implement complex projects leveraging extensive knowledge in cloud technologies like AWS and continuous integration/deployment tools such as Jenkins. Proven track record in enhancing performance and scalability in software applications, and committed to identifying and resolving technical challenges efficiently.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communication between diverse application components,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enhancing system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reducing bug incidence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back-end services, optimizing user experience and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access performance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tuning, enhancing data retrieval speeds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the time to market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code quality and version control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constructive feedback to enhance code quality and adherence to architectural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to maintain a high level of code quality,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monitoring tools to track application performance and diagnose issues in real-time, enhancing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event-driven architecture solutions to handle asynchronous data processing. 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developing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code maintainability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high-performance APIs, successfully supporting thousands of concurrent users without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into existing applications enhancing functionality and user experience while maintaining security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documentation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API usability for internal and external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sprint planning, daily stand-ups, and retrospectives to ensure project alignment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structures for improved performance using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indexing strategies, resulting in reduced data processing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data-driven applications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user interfaces and improved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with QA and UI/UX teams to ensure comprehensive application testing and effective design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testing strategy frameworks, improving overall test coverage and reducing regression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significant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secure, robust applications with enhanced data integrity.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for new software tools and technologies, facilitating smooth onboarding for new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upgrading legacy systems to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code effectively through the development lifecycle, ensuring collaboration across teams for a seamless workflow.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principles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 across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manage project timelines and deliver consistent product increments every two weeks, resulting in improved stakeholder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code reviews and maintained high standards of coding practices, resulting in improved team performance and product quality.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Framework, React, Node.js, Express.js, JPA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Maven, Gradle, IntelliJ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RESTful Services, Serverless, MVC, Event-Driven Architecture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