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9 years of experience in real-time intelligence systems and autonomous operations for space applications. Specialized in optimizing satellite mission planning processes using advanced programming techniques and project management methodologies. Proficient in Python and Go with a strong foundation in aerospace systems, delivering high-quality software solutions that enhance operational efficiency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autonomous operations for satellite constellations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system-level requirements that effectively monitored orbital mechanics.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optimized algorithms for mission planning that enhanced system performance and reliability during peak operational periods.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troubleshooting and debugging of mission planning algorithms, ensuring high operational efficiency and rapid resolution of anomalies.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model and test concepts of operation for satellite missions,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web-based applications that visualize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contributions to the mission planning product team, driving improvements in KPIs through systematic analysis of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processes and improving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24/7 support for launch operations, demonstrating readiness to troubleshoot and maintain operations under critical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protocols for code reviews and technical documentation, enforcing quality standards in collaboration with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optimizing data flow within automated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that translated engineering requirements into actionable insights, fostering better communication between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deployment of mission-critical software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interaction with mission planning tools, significantly improving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software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rectify inefficiencies in project management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scalable server-side applications, enhancing system interoperability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architectural design and software development processes to deliver high-performance applications that meet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collaborative development environment integrity and streamlined project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agile project tracking, contributing to seamless team coordination and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for new features deployed, leading to optimizations based on direct user feedback and behavior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improvement and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various functionalities, ensuring seamless integration with existing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relational databases, implementing data integrity and security standards in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Significantly improved load times by refactoring front-end codebases, leading to an increase in application responsiveness.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course content architecture and design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crafting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back-end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core application workflows for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internal tools development,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user experience across digital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maintaining a focus on modular code, employing Agile methodologies to deliver updates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quality assurance processes, ensuring the release of bug-free features aligned with educational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processing workflows, which resulted in a 30% increase in efficiency as measured by user interactions across educational modules.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Java, C++,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React, Node.js, Express,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JIRA, Confluence,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