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over 9 years of experience in managing AWS environments and implementing Infrastructure as Code (IaC) principles. Proven expertise in building scalable and secure infrastructure for healthcare systems while collaborating closely with cross-functional teams. Proficient in leveraging modern CI/CD pipelines and containerization technologies, with a strong focus on code reusability and system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AWS-based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engineering and product teams to design and roll out new features while ensuring high availability and scalability of healthcare payment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integration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 deployment, improving resource utilization and rapid scalability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to transition from monolithic application architecture to microservices, optimizing resource management and responsiveness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infrastructure assets and IaC projects that reduced deployment times by optimizing code reusability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adhering to the principle of least privilege within AWS environments, thus minimizing surface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Linux servers for application hosting, applying proactive monitoring and regular updates to ensure operational integrity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cost optimization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resulting in a reduction of cloud spend by redesigning resources for better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testing and integration for new microservices, leveraging testing frameworks that ensured robustness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documentation and training to junior team members on newly implemented DevOps practices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AWS projects focusing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reinforce the organization's cloud infrastructure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adapt quickly to changes and deliver incremental deliverables efficiently,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clear and concise code repositories for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PHP/Symfony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smooth integration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frontend, leading to optimized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databases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seamless access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nurtured a culture of security awareness within team operations with regular security audits and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resulting in reduced deployment times and improved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detecting anomalies and ensuring smooth application performance during peak loads.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an integrated cloud-based system handling transaction processing for multiple healthcare providers, developing key partnerships with 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organizational goals by adopting a DevOps culture, facilitating knowledge sharing, and establishing best practices in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service architecture conversations, providing technical insights that shaped product functionality and system deployments, resulting in faster time-to-market.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procedural documentation that doubled as training materials for new engineers on cloud infrastructure practices, solidifying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improved complex build automation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team's deployment velocity and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focusing on code quality and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CDK, AWS Lambda, EC2,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MS SQL Server, RDS,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ECS, EKS, Kubernetes,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 Actions, AWS CodeDeploy, CodeBuild,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