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and implementing scalable data solutions, specializing in data warehousing and ETL pipelines. Skilled in using Python, SQL, and modern data engineering frameworks to deliver actionable insights within the Pharmacy Benefit Management sector. Adept at working with distributed systems to manage pharmaceutical data, ensuring compliance and data governance. Proven track record of mentoring junior team members and optimizing data quality processes to drive significant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performant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drug pricing insights and cost-saving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and transformation, enhancing data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w:t>
      </w:r>
      <w:r w:rsidRPr="00432203">
        <w:rPr>
          <w:rFonts w:asciiTheme="minorHAnsi" w:hAnsiTheme="minorHAnsi" w:cstheme="majorHAnsi"/>
          <w:b/>
          <w:bCs/>
          <w:lang w:val="en-US"/>
        </w:rPr>
        <w:t xml:space="preserve">data governance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PII/PHI protection using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storage of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produce actionable insights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code quality of junior engineers, providing mentorship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managed distributed systems for real-time processing of pharmaceutical data, utilizing frameworks like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w:t>
      </w:r>
      <w:r w:rsidRPr="00432203">
        <w:rPr>
          <w:rFonts w:asciiTheme="minorHAnsi" w:hAnsiTheme="minorHAnsi" w:cstheme="majorHAnsi"/>
          <w:b/>
          <w:bCs/>
          <w:lang w:val="en-US"/>
        </w:rPr>
        <w:t xml:space="preserve">data modeling concepts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production-level projects to support business functions across departments, fostering cross-functional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quality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integrity and usability of 3rd party data to support business intelligence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programming paradigms in languages such as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efficiency and performance of data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strategies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improvements in query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shared best practices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engineering processes to elevate team standards and knowledge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key project sprints, ensuring timely delivery of data solutions while achieving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various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continuous deployment strategies to improve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effective </w:t>
      </w:r>
      <w:r w:rsidRPr="00432203">
        <w:rPr>
          <w:rFonts w:asciiTheme="minorHAnsi" w:eastAsia="Times New Roman" w:hAnsiTheme="minorHAnsi" w:cs="Times New Roman"/>
          <w:b/>
          <w:bCs/>
          <w:lang w:val="en-US"/>
        </w:rPr>
        <w:t xml:space="preserve">data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w:t>
      </w:r>
      <w:r w:rsidRPr="00432203">
        <w:rPr>
          <w:rFonts w:asciiTheme="minorHAnsi" w:eastAsia="Times New Roman" w:hAnsiTheme="minorHAnsi" w:cs="Times New Roman"/>
          <w:b/>
          <w:bCs/>
          <w:lang w:val="en-US"/>
        </w:rPr>
        <w:t xml:space="preserve">data warehouses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analytical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end-user experience by streamlining reporting functionalities in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impactful dashboards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undertake </w:t>
      </w:r>
      <w:r w:rsidRPr="00432203">
        <w:rPr>
          <w:rFonts w:asciiTheme="minorHAnsi" w:eastAsia="Times New Roman" w:hAnsiTheme="minorHAnsi" w:cs="Times New Roman"/>
          <w:b/>
          <w:bCs/>
          <w:lang w:val="en-US"/>
        </w:rPr>
        <w:t xml:space="preserve">databases migration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w:t>
      </w:r>
      <w:r w:rsidRPr="00432203">
        <w:rPr>
          <w:rFonts w:asciiTheme="minorHAnsi" w:eastAsia="Times New Roman" w:hAnsiTheme="minorHAnsi" w:cs="Times New Roman"/>
          <w:b/>
          <w:bCs/>
          <w:lang w:val="en-US"/>
        </w:rPr>
        <w:t xml:space="preserve">data ingestion methods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data feed from multiple legacy systems into modern architectures, improving processing time by incorporating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effective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quality assurance methodologies for new team members, promoting a culture of excellence in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for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data flows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comprehensive documentation for legacy data processes to facilitate transitions during system upgrades, minimizing knowledge gaps.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industry workshops focusing on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enhance proficiency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adoption of agile methodologies in data projects, significantly enhancing workflow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high-performing </w:t>
      </w:r>
      <w:r w:rsidRPr="00432203">
        <w:rPr>
          <w:rFonts w:asciiTheme="minorHAnsi" w:eastAsia="Times New Roman" w:hAnsiTheme="minorHAnsi" w:cs="Times New Roman"/>
          <w:b/>
          <w:bCs/>
          <w:lang w:val="en-US"/>
        </w:rPr>
        <w:t xml:space="preserve">data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business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an effective </w:t>
      </w:r>
      <w:r w:rsidRPr="00432203">
        <w:rPr>
          <w:rFonts w:asciiTheme="minorHAnsi" w:eastAsia="Times New Roman" w:hAnsiTheme="minorHAnsi" w:cs="Times New Roman"/>
          <w:b/>
          <w:bCs/>
          <w:lang w:val="en-US"/>
        </w:rPr>
        <w:t xml:space="preserve">data pipeline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scratch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modeling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structuring methodologies, ensuring optimal performance in data processes for various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professionals to deploy </w:t>
      </w:r>
      <w:r w:rsidRPr="00432203">
        <w:rPr>
          <w:rFonts w:asciiTheme="minorHAnsi" w:eastAsia="Times New Roman" w:hAnsiTheme="minorHAnsi" w:cs="Times New Roman"/>
          <w:b/>
          <w:bCs/>
          <w:lang w:val="en-US"/>
        </w:rPr>
        <w:t xml:space="preserve">data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cloud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both security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uplift overall software quality and coding standards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troubleshooting and debugging </w:t>
      </w:r>
      <w:r w:rsidRPr="00432203">
        <w:rPr>
          <w:rFonts w:asciiTheme="minorHAnsi" w:eastAsia="Times New Roman" w:hAnsiTheme="minorHAnsi" w:cs="Times New Roman"/>
          <w:b/>
          <w:bCs/>
          <w:lang w:val="en-US"/>
        </w:rPr>
        <w:t xml:space="preserve">data issues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effectively for enhanced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C#, Java, Go, Scala, C++, PySpark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Spark, DBT, Snowflake, Looker, Superset, Talend,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Governance, ETL Processes, Data Lifecycle Management, Data Quality Frameworks, Data Architecture, OLAP,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BigQuery, Redshift, S3,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AI Best Practices, Data Analytics, Python Libraries (Pandas, NumPy), Predictive Modeling, LLMs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