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9 years of experience specializing in building scalable data infrastructure and processing systems. Proficient in utilizing cutting-edge technologies like Apache Spark, AWS, and Databricks, and skilled in data ingestion, transformation, and CI/CD pipeline development. Strong focus on enhancing data quality and implementing novel solutions to complex data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infrastructure for data ingestion, transformation, and loading exponentially growing volumes of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organic entity resolution framework capable of merging hundreds of billions of individual entities into clean, consumable datasets,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continuously improve data quality, implementing anomaly detection mechanisms for real-time data integrity checking.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solutions to complex data science problems, leveraging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and managing data lakes.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by developing custom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workflows within the data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large-scale data transformation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flow and storage patterns,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 for data warehousing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quality assurance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maintain high data standards across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data design documents outlining data pipeline architecture, schema, and workflow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data storage solutions and patterns, including incremental updates and partitioning strategies, to optimize data accessibility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monitoring systems to ensure proactive detection and resolution of issues impacting data quality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data engineering and served as a lead on critical data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data processing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team performance and project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ingestion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efficient data collection and transformation,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data manipulation and analysis, effectively managing data workflows and improving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improve data quality through systematic testing, reporting on data accuracy and integrity as part of the data pipeline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teams to design and implement data storage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workflows, ensuring reliable and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hands-on debugging efforts on data transformation scripts, enhancing overall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for data pipelines and system architecture, facilitating knowledge transfer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advocating for adherence to coding standards,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collaborative projects involving entity resolution and data integration solutions across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modern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acquisition projects, focusing on strategic sourcing and integration of datasets into structured formats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relevant libraries for data manipulation, allowing for refined data extraction and transformation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protocols for data validation, ensuring compliance with established standards and reliability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maintaining data warehousing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data access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identify data needs, developing customized solutions for data integration challenges, achieving a significant increase in data accessibility.  - During this period, improved data processing speeds by 30% through optimization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Airflow, dbt, Dagster,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 &amp;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Redshift, BigQuery, Delta Lake, Avro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Formats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Parquet, ORC, CSV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