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designing, developing, and optimizing cloud-based data solutions. Proven expertise in Apache Spark, Databricks, AWS, and Azure, with a strong focus on building scalable data pipelines and ensuring data quality. Adept at collaborating with cross-functional teams to deliver advanced analytics and drive business insights through innovative data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data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processing workflows and drive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build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orchestration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ETL processes to integrate multiple data sources, ensuring data integrity and quality checks throughout the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 performance through tuning and leveraging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processing and enhanced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of data models, schemas, and architectural designs to support data governance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data engineers, providing mentorship and guiding them in implementing best practices in data engineering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complex queries and data analysis for stakeholders, contributing to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up-to-date knowledge of emerging technologies in the data engineering field and continuously improved processes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code quality and functionality, fostering a culture of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optimize their data infrastructure, facilitating their understanding of advanced analytics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ensure data pipeline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new data governance practices aligned with industry standards and compliance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analytics, improving data ingestion and transformation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analytics and reporting for internal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and product owners to define data needs and derive actionable insights through sophisticated data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ETL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and accurate data loading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the architectural design of data storage solutions, selecting suitable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dashboards and reports utilizing data visualization tools, presenting insights to senior management and guiding strategic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data pipelines and queries, ensuring efficient ingestion processes and minimal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data quality assurance through systematic testing and debugging of data flows, enhancing the reliability of the business intelligence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 on internal data tools and best practices, contributing to a knowledgeable workforce.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expose data services, enhancing the accessibility of data resources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solutions for analytics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data processing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Structured and deployed relational database management systems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to align data strategies with business objectives,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computations, optimizing workflows involving large datasets to provide timely insights. Comparable performance improvements achieved in monthly analytics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data security measures and best practices, ensuring compliance with corporate policies and local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overhead by automating repetitive tasks through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Led to a measurable increase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Databricks, Google Cloud Platform (GCP), Microsoft Azure Data Factory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Apache Airflow, ETL, Pandas,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Redshift,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R,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Lake, Data Warehousing, Data Quality Tools, Data Compliance, Schema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