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Consultant with over 9 years of experience in technology and consulting, specializing in AI initiatives and process improvement. Proven ability to analyze business systems and develop dynamic solutions that drive efficiency and customer satisfaction. Expertise in client engagement, project management, and delivering innovative tech solutions using cutting-edge technologies. Aiming to leverage my comprehensive skill set within a collaborative environment at Logic20/20.</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AI-driven solutions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operational efficiency by automating business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feedback integration for client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teams to define and refine project scopes,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and accountability in line with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collaborated with clients to gather requirements, translating business needs into technical specifications that shaped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AWS serverless architecture using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infrastructure costs while increasing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value stream mapping sessions to uncover process inefficiencies and propose AI-based enhancements for client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in development and production environments, ensuring consistent application delivery across multi-cloud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resulting in faster release cycles and improved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solutions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high-availability applications, ensuring data integrity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technical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business metrics to measure project success and identify areas for continuous improvement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Earned recognition for leadership in driving a major transition to a cloud-native architecture, resulting in a 30% reduction in operational costs.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technical and business teams to define project requirements for software solutions, utilizing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iterative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large-scale enterprise application, enhancing system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stakeholder interviews for requirement gathering, crafting detailed reports to inform project direction and deliverable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release management, streamlining project workflows and increasing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outlining system architectures and user guides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accessibility for future reference.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containerized applications, providing resilience and scalability in deployment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sessions to resolve critical system issues, improving mean time to resolution (MTTR) through effective problem-solving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practices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transparency and proactive issue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features with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JavaScript frameworks to improve user interface and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liaison between business stakeholders and technical teams, ensuring compliance with project requirements and adherence to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training modules using </w:t>
      </w:r>
      <w:r w:rsidRPr="00432203">
        <w:rPr>
          <w:rFonts w:asciiTheme="minorHAnsi" w:eastAsia="Times New Roman" w:hAnsiTheme="minorHAnsi" w:cs="Times New Roman"/>
          <w:b/>
          <w:bCs/>
          <w:lang w:val="en-US"/>
        </w:rPr>
        <w:t xml:space="preserve">Articulate 360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Adobe Captivate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user-friendly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quality assurance testing for eLearning platforms, ensuring functionality and user experience met industry standards, resulting in higher ratings.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implement a new LMS (Learning Management System) using </w:t>
      </w:r>
      <w:r w:rsidRPr="00432203">
        <w:rPr>
          <w:rFonts w:asciiTheme="minorHAnsi" w:eastAsia="Times New Roman" w:hAnsiTheme="minorHAnsi" w:cs="Times New Roman"/>
          <w:b/>
          <w:bCs/>
          <w:lang w:val="en-US"/>
        </w:rPr>
        <w:t xml:space="preserve">Moodle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by 25% in one quarter.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web components for educational tools, improving user interactivity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training programs by analyzing user feedback and suggesting iterative changes to course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reports on system usage metrics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inform strategic decisions and curriculum enhancements, driving a 15% increase in completion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Spring, Django,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DevOps, Scrum, Kanban, Waterfall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