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9 years of extensive experience specializing in Python backend development, particularly with the Django framework. Proven expertise in building high-performing APIs, optimizing relational databases such as MySQL, and ensuring software quality through rigorous testing. Demonstrated ability to mentor teams, advocate for best practices, and adapt swiftly to dynamic environments. Communicates effectively in remote settings, fostering collaboration across cross-functional teams to deliver impactful software solutions in the advertising technology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adhering to industry standards using </w:t>
      </w:r>
      <w:r w:rsidRPr="00432203">
        <w:rPr>
          <w:rFonts w:asciiTheme="minorHAnsi" w:hAnsiTheme="minorHAnsi" w:cstheme="majorHAnsi"/>
          <w:b/>
          <w:bCs/>
          <w:lang w:val="en-US"/>
        </w:rPr>
        <w:t xml:space="preserve">Django Rest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a culture of code quality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ensuring efficient query handling and data integrity through indexing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critical troubleshooting and debugging processes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streamline project workflows using Agile methodologies, maximizing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improving application speed and user experience through optimized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health and performance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management of infrastructure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including API endpoints and database models, improving onboarding processes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enforcing coding standards and fostering knowledge sharing among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modularity and reusability of code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cloud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feature specifications and improve user satisfaction through effective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data modeling and optimization strategies within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sprints, contributing to planning sessions and retrospectives to improve workflow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facilitating seamless collaboration on code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processes to reduce time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state management principles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frontend to enhance user interactions and data flow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alerting frameworks to ensure uptime and performance objectives were met consistently.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an enterprise application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customer needs with tailored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services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data transactions and security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leveraging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improving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bi-weekly sprint reviews to maintain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through comprehensive threat modeling and vulnerability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major feature release, resulting in a product launch that increased customer engagement by 20%.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FastAPI, Express.js,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Postman,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