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developing robust backend systems and scalable architectures. Proven expertise in leading cross-functional teams, delivering innovative consumer products, and leveraging modern backend technologies to enhance performance. A strong collaborator focused on driving product success and mentoring the next generation of tech leaders.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efforts by architecting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resulting in improved query performance by implementing indexing strategies and proper normalization.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product managers and designers to iterate on feature design, ensuring seamless integration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minimizing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development best practices and technologies, resulting in a 30% increase in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user data and improve recommendation algorithms for better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Lambda, and RDS to build a reliable and scalable data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and logging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response time and system health awareness.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address bugs and operational issues raised by the development teams, ensuring timely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refine existing systems and propose new technologies that align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backend development of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low latency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team to scale systems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 times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facilitating efficient data fetching, reducing the amount of data transferred and enhancing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optimize the health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serverless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costs and improved deployment speed for new features. Implemented API security measures such as OAuth and JWT.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management, optimizing data retrieval through effective schema design and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Python, enhancing code reliability and ensuring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tech meetups and hackathons to promote innovation and teamwork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to enhance personal and professional growth, while building broader industry connections.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code practices and maintaining RESTful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cycle across multiple repositories.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deployment, which increased operational efficiency due to streamlined application updates and scaling options.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large-scale data processing tasks, significantly improving data handling capabilities for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planning by evaluating new technologies and making recommendations based on industry trends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define API contracts, improving the consistency and reliability of the frontend-backend interface. Led QA initiatives, ensuring all software meets high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Node.js,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Git, GitHub, Terraform,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pandas, NumPy,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