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professional experience specializing in backend systems design, development, and optimization. Proficient in leading engineering teams to enhance system performance and scalability while maintaining high-quality deliverables. Expertise in Go, microservices architecture, and cloud platform technologies. Demonstrated ability to mentor and develop junior engineers, implement best practices, and drive innovative engineering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scalability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service deployments and maintain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technical coaching, improving team productivity and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translate business requirements into technical specifications,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resulting in faster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technical debt in existing systems, implementing improvements that enhanced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contributed to design decisions that shaped the technical direction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performance optimization of distributed systems, applying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decrease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adopted secure application frameworks according to best practices, ensuring compliance with industry regulations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PCI-DSS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code quality standards across engineering teams, advocating for automated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enhancing internal tools and systems with modern architectures, positively impacting inter-departmental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scalability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 applications to support efficient data access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increasing system resilience and agility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code enhancements, resulting in a significant reduction in server load and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product team to deliver features aligned with customer needs,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processes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applications post-deployment, ensuring stable operations through real-time analytics and monitoring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develop critical features that enhanced the overall functionality of our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security enhancements,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new engineers on system architecture and best coding practices, fostering a culture of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systems by developing API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improve application speed and efficiency in processing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participating actively in scrum ceremonies to enhance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designs and architectures for new features to promote transparency and facilitate future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deployment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enhancing system availability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increasing code coverage and product reliability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JavaScript, TypeScript, Golang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Microservices, CI/CD, Agile Development, GitHub Actions, ArgoCD,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Express.js, gRPC,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PostgreSQL, MongoDB, Redis, Apache Kafka, RabbitMQ, Terraform, Prometheus, Grafana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OAuth2, JWT, HTTPS, Encryption Standards, GDPR Compliance, PCI-DSS Standards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