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Backend Engineer with over 9 years of experience designing and optimizing high-scale backend systems, particularly in ad-tech platforms. Expert in architecting low-latency APIs and integrating distributed systems for improved performance tracking and real-time decision-making. Highly skilled in Python and modern development tools, with proven success in mentoring engineers and driving impactful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high-scale backend systems to support real-time decision-making and ad delivery workflows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Ad-Tech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efficient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internal teams, enhancing system reliability and latency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 processing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improving tracking accuracy and campaign performance monitoring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frontend teams to integrate high-throughput tracking pipelines ensuring smooth cross-platform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tuning and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low latency under high-load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orchestration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improved observability using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engineers on technical strategies and best practices in backend design and architecture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platforms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MMPs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various analytics tools through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improvements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 serving logic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real-time bidding mechanisms through systematic optimizations and architectural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technical challenges related to distributed event-driven systems using systems thinking and analytical problem-solving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engineering community through code reviews and knowledge-sharing sessions focusing on scalable backend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deployed features that targeted increased advertiser ROI by collaborating closely with product and analysis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architecture and development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Ad-tech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products, focusing heavily on scalability and efficiency while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core product features, enabling seamless integration with external ad services and analytics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and implementation of efficient data models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queries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read and write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ensuring project timelines and deliverables were met with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system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caching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synchronous handling of messages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deployment, reducing time to production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systems ensuring high availability through strategic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 balancing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fault tolerance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HAProxy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testing frameworks and strategies for API endpoints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overall system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guiding them through development challenges while fostering an environment of knowledge sharing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data-intensive features directly influencing user engagement metrics, achieving significant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backend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workflows by applying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efficient data retrieval and processing strategies for campaign metrics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managed code integration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and collaboration standards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translate them into technical specifications for backend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activities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infrastructure provisioning for smoother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diagnosing and resolving production issues, enhancing system robustness and reliability through iterative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TypeScript,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FastAPI, Flask, Django,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and Data Handling</w:t>
      </w:r>
      <w:r>
        <w:rPr>
          <w:rFonts w:asciiTheme="minorHAnsi" w:hAnsiTheme="minorHAnsi" w:cstheme="majorHAnsi"/>
          <w:lang w:val="en-US"/>
        </w:rPr>
        <w:t xml:space="preserve">: REST, GraphQL, gRPC, Apache Kafka, RabbitMQ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Containerization and Orchestration</w:t>
      </w:r>
      <w:r>
        <w:rPr>
          <w:rFonts w:asciiTheme="minorHAnsi" w:hAnsiTheme="minorHAnsi" w:cstheme="majorHAnsi"/>
          <w:lang w:val="en-US"/>
        </w:rPr>
        <w:t xml:space="preserve">: Docker, Kubernetes, Helm, OpenShift,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lang w:val="en-US"/>
        </w:rPr>
        <w:t xml:space="preserve">: AWS, Azure, GCP, Terraform, Prometheus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