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in designing and implementing robust backend systems for high-growth tech organizations. Proven expertise in developing scalable, real-time applications leveraging frameworks such as Kafka and Flink, with extensive experience in Java, Python, and cloud infrastructures. Strong focus on non-functional requirements including service availability and performance optimization, with a hands-on approach to driving application performance and implementing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real-time data processing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throughput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and reliability of core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data-intensive applications, leading to a streamlined deployment process and cost savings.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into backend systems, ensuring efficient data handling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fault-tolerant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resolving bottlenecks and enhancing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promoting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 data processing solutions utilizing industry best practices for data encryption and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real-time data access and third-party integration, improving interoperability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regression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reviews to identify potential enhancements and maintainable system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prioritizing iterative development and fast-paced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MVC architecture and RESTful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knowledge sharing sessions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microservices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 across critical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relational databases, focusing on data normalization and indexing strategies for improved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external services to enrich application features, ensuring seamless data flow and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conducting feature branching and pull request reviews to maintain code integrity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operations by diagnosing and resolving issues in published applications, reducing downtime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focusing on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complement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training programs for new team members, facilitating a smooth onboarding process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monitoring and tuning of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greater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API security by applying OAuth 2.0 and implementing best practices in user authentication and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applications to cloud-native designs, impacting resource efficiency positively.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TypeScript, SQL,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Flink, Apache Spark, Apache Storm, Redis,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Prometheus, Grafana,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