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Senior-Level Engineer with over 9 years of extensive experience in software architecture, system design, and cloud-native applications, with a specific focus on AI-driven projects within the gaming industry. Proven track record in leading multi-functional teams to implement robust solutions on AWS, utilizing modern architectures, best practices in CI/CD, and enhancing development agility. Passionate about optimizing game development processes through innovative AI applications, and committed to fostering an environment of growth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seamlessly integrate into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game development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boosting development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frequency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and conducted live operations and hosting of critical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cross-functional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excellence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collaborations with game studios, resulting in improved development workflows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ensuring long-term maintainability,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enhance responsiveness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architectural designs effectively across technical and non-technical teams, securing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buy-in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innovative solutions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protocols and automation frameworks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of deliverables and adherence to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enabling quick setups of development and production environments, while reducing configuration drifts.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implemented frameworks ensuring operational compliance with industry standards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insights at national conferences showcasing the role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 gaming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the ethical use of technology.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experience within the gaming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cross-functional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define architectural standards, ensuring all applications meet high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reducing errors during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system health and user interaction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and training sessions on cloud technologies, specifically AWS, enhancing team capability and skillset around modern architectures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across departments and onboarding new engineers quickly.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into game development processes,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innovation and improve gameplay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live-sport gaming applications, focusing on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user transactions and improved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transition legacy systems to modern architectures, successfully reducing technical debt and improving system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new software engineers emphasizing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features for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3D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policies and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risks.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services in a SaaS model, leading efforts to re-architect applications for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high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company's shift towards an agile development process by advocating for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adoption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workflows, increasing team productivity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and technical evaluations for Junior Engineers, providing constructive feedback and leading initiatives for career development, resulting in a 15% increase in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Unix Shell, PowerShell,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Serverless Computing, Container Orchestration, Virtualization,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AWS Lambda, Django, Node.js, React, Svelte, Flask, Unity, Unreal Engine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Terraform, CircleCI,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S3, DynamoDB,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Splunk, Datadog, Prometheus, Grafana, IAM, CloudTrail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