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Applied AI Engineer with over nine years of rich experience in delivering AI/ML solutions, including building and deploying AI agents and designing intelligent features for EdTech and HealthTech environments. Proficient in modern tech stacks including Python, TypeScript, and cloud-based systems, dedicated to pioneering responsible AI practices. Proven track record of shipping AI features in production environments, with a passion for improving educational outcomes through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adaptive AI agents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educational workflows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intelligent features that drive user engagement and improve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AI results to optimize performance in high-load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connected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vector databases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faster retrieval of educational data for AI-driven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of AI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deployment, enhancing the reliability of AI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responsible AI initiatives, championing ethical practices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EdTech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sector.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optimization of AI models with hands-on experience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 exposure.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UX/UI designers to create a cohesive user experience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 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code changes while ensuring adherence to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assessment of AI performance and adjusted algorithms utilizing feedback to improve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technical documentation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documentation,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generating interactive API documentation.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comprehensive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conversational 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dynamic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science teams to implement machine learning models in production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compatible libraries.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to streamline deployment processes and ensure system reliability in a scaled-up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front-end application performance, improving overall user satisfaction with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improved performance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usability testing initiatives, refining AI features based on real-time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integration of web services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data retrieval mechanisms across distributed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hands-on workshops to train teams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team workflows by overseeing domain-driven design principles, ensuring high code quality in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customized dashboard for monitoring AI performance metrics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educational technology projects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robust features that support learning.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an interactive platform that engaged students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AI assessments and provided professional insights into improvement areas for application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security measures for web services by implementing appropriate frameworks and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various product teams to enhance educational systems, addressing specific learning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 launches by conducting comprehensive testing initiatives, conducting feedback sessions, and implementing changes.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JavaScript, SQL,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NestJS, FastAPI, Material UI,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Platform, Docker, Redis, Postgres,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LLM APIs, OpenAI, Conversational AI, Vector Databases, RAG Systems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CI/CD, Postman,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