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application infrastructures and CI/CD systems, specializing in Docker, Kubernetes, and Java. Proven expertise in architecting resilient microservices and optimizing deployment pipelines. Deeply committed to fostering collaborative environments and continuous improvement in engineering standards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infrastructures that support application runtime and CI build workloads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evolved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Harness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optimized build times and enhanced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aimed at automating digital media operations,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writing high-quality code and collaborating on pull requests and design documents, fostering a culture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team deliverables and actively engaged in architectural discussions and planning to align technical implementations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systems capable of processing vast data volumes while identifying risks and bottlenecks during project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standards across the development team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Basis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 core principles and commitment to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performance issues across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mitigated risks in the development cycle, enhancing system resilience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documentation practices within the team to facilitate knowledge sharing and streamline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reviews of coding standards and architectural decisions ensuring that best practices were consistently applied.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growth mindset among team members by organizing knowledge share sessions focused on emerging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high-impact features and integrations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productivity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toolchains into daily workflows, specifically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respond to user feedback by refining software solutions that meet customer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automated testing frameworks that reduced post-release bugs through early detection of issues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diagnose and address performance concerns in application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infrastructure as code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repeatable and predictable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mentoring to cultivate a culture of modularity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integrations and data exchanges with external services,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operational methodologies, enhancing collaborative problem-solving 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foundational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optimized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development planning, ensuring alignment with best practices in software engineering and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and training materials that enhanced team knowledge on new technologies and processes across software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microservices focused on reliability and performance, leveraging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 requirements and translate them into technical specifications, leading to efficient feature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improving application performance, resulting in a 15% reduction in load times in deployed applications by optimizing existing code.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Ruby, Python, JavaScript,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Kustomize,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Redis, RabbitMQ,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Harness, Datadog, Sidekiq, Rails,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Development, Event-Driven Architecture, Full-Stack Development, Software Development Lifecycle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