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specializing in multimodal AI capabilities. Demonstrated expertise in designing and implementing advanced machine learning models, particularly in vision, audio, and natural language processing. Proven ability to collaborate with cross-functional teams to drive innovative solutions in multimodal system integration. Adept at programming with Python, developing evaluation frameworks, and prototyping new capabilities using cutting-edge tools. Passionate about pushing the boundaries of AI technology and enhancing model performance through systematic research and experimentation.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multimodal AI systems at TechWize, enhancing model integration across </w:t>
      </w:r>
      <w:r w:rsidRPr="00432203">
        <w:rPr>
          <w:rFonts w:asciiTheme="minorHAnsi" w:hAnsiTheme="minorHAnsi" w:cstheme="majorHAnsi"/>
          <w:b/>
          <w:bCs/>
          <w:lang w:val="en-US"/>
        </w:rPr>
        <w:t xml:space="preserve">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language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large-scale dataset curation methods for multimodal data processing,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efficiency and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Foundation Models team to identify capability gaps, leveraging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systematic model improvement and evaluation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prototypes to demonstrate new integrated capabilities, utilizing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cutting-edge NLP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multimodal models,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evaluation frameworks to assess model efficacy, integrating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image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research projects, ensuring the use of agile methodologies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multimodal data pipelines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and transformation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multimodal AI development and experimentation,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capabilities at industry conferences to promote cutting-edge solutions in AI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research into interleaved multimodal data, contributing to enhanced understanding of AI system behaviors.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to optimize model deployment cycles, improving efficiency in production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multimodal processing framework that improved data accuracy at Asana by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define requirements for multimodal datasets, ensuring high-quality data for machine learning experiments.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visualizations of model performance metrics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stakeholder insight into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research on advanced NLP techniques, deploying models using </w:t>
      </w:r>
      <w:r w:rsidRPr="00432203">
        <w:rPr>
          <w:rFonts w:asciiTheme="minorHAnsi" w:eastAsia="Times New Roman" w:hAnsiTheme="minorHAnsi" w:cs="Times New Roman"/>
          <w:b/>
          <w:bCs/>
          <w:lang w:val="en-US"/>
        </w:rPr>
        <w:t xml:space="preserve">Hugging Face Transformers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architectures to enhance understanding.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provided constructive feedback to improve code quality and implementation practices, focusing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and scale machine learning models, ensuring reliability and robustness in production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applications to demonstrate capabilities of AI systems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user engagement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to innovate new solutions for AI-driven applications in collaboration with top engineers and researchers.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validated machine learning models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preparing them for deployment in real-world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models for performance improvements, achieving a reduction in processing time by 20% through algorithmic refinements.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educational technology solutions at Skillsoft, focusing on integrating AI functionalities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knowledge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subject matter experts to define learning objectives and design multimedia content, employing techniques in </w:t>
      </w:r>
      <w:r w:rsidRPr="00432203">
        <w:rPr>
          <w:rFonts w:asciiTheme="minorHAnsi" w:eastAsia="Times New Roman" w:hAnsiTheme="minorHAnsi" w:cs="Times New Roman"/>
          <w:b/>
          <w:bCs/>
          <w:lang w:val="en-US"/>
        </w:rPr>
        <w:t xml:space="preserve">NLP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personalized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 analysis tools, including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evaluate course effectiveness and learner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focus on evidence-based improvement strategies that enhanced user satisfaction by 15% through continuous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AI-driven platforms aimed at improving learner outcomes, preparing the Alpha version for user testing.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Hugging Face Transformers,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SQL, Apache Spark,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Multimodal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Vision Language Models, Audio Language Models, Natural Language Processing, Image Processing, Time-Series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Jupyter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