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in AI-based reasoning, forecasting, and quantitative research. Proficient in leveraging cutting-edge AI technologies and frameworks to tackle complex judgment-laden questions. Strong background in mathematics, computer science, and robust testing methodologies, with proven ability to develop innovative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AI-based reasoning research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and scale models for evaluation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Research Bench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to assess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with efficient data evaluation and result interpretation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innovative research solutions addressing the veracity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generated information using advanced statistical analysis and hypothesis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of data science applications,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Bench to the Future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insights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experiments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model performance and streamline the implementation of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including research methodologies and evaluation frameworks to bolster team communication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enhancement of existing AI frameworks incorporating open-source libraries and custom solutions for performance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storage and machine learning service integration, optimizing system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of research findings ensuring alignment with industry standards in AI and machine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researchers on the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effective data analysis and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presented research findings to stakeholders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 data storytelling.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for high-quality data processing in predictive modeling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efficient forecasting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research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ensuring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statistical methods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data trends and forecast planning outcomes, influencing executive-level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for model validation and effectiveness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evaluation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source code optimization practices to enhance performance of machine learning models within collaborative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best practices in documentation and maintained JIRA boards for task tracking within agile teams, ensuring project visibility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complex bugs within production systems, leveraging debugging tools and techniques pertinent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hacks to innovate research methodologies, integrating user feedback loops for continuous improvement in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further AI research,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 Face Transformers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enhancement and performance evaluation in collective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workshops on the latest AI techniques, fostering a culture of continuous learning within the engineering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learning modules that improved team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measurable rise in project success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dashboards for project tracking and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progress and outcomes transparently.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 quality through code reviews and mentoring, encouraging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software development and AI model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training programs for new hires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deployment, ensuring swift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customer feedback to iterate research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ethics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model fairness. Implemented changes that benefited stakeholder goals.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system efficiency by proactively redesigning components of AI modules for better resource utilization.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C++,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Hugging Face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Tableau,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