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 End Engineer with over 9 years of professional programming experience, specializing in modern web technologies like React, JavaScript, and TypeScript. Proven track record of designing and deploying scalable user-facing applications, translating UI/UX designs into high-performance interfaces, and collaborating effectively with cross-functional teams to deliver innovative solutions. Deeply skilled in semantic HTML, responsive design, and agile development, with a strong commitment to using best practices throughout the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greenfield projects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UI/UX designs into maintainable interfaces, ensuring responsiveness and accessibility for diverse user profiles.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collaboration with backend teams, focusing on microservices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managed pull requests to ensure high code quality and maintainability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an orchestrated environment, improving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technology improvements that resulted in enhanced performance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identify and resolve implementation challenges early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critical features to ensure optimal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new features to enhance team onboarding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delivering working software iterations every two weeks, ensuring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to enrich user experience and functionality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sharing best practices and improving team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collaborative tools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increase overall platform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backend services, ensuring robust integration with the frontend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APIs for seamless data exchange and interaction between client and server-related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web application performance by implementing code splitting and lazy loading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methodologies, participating in sprint planning, daily stand-ups, and retrospective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responsive design principles into project aesthetics to optimize performance across various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of applications prior to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transform mockups and prototypes into fully functional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DevOps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contributing to streamlined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modern front-end techniques and tools, fostering knowledge sharing and upskilling throughout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and completion modules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interactions and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senior developers to enhance the existing learning management system, focusing on optimizing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to evaluate the intuitiveness and functionality of web-based training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issues reported by users of the platform, employing systematic investigation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specifications leading to the successful launch of multiple educational content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refactoring efforts that improved application performance metrics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Markup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Kotlin, Spring, PostgreSQL,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Git, Jest,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Agile, TDD, Behavior-Driven Development, Code Review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CI/CD, Microservices,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