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Regulatory Affairs Consultant with over 9 years of comprehensive experience in leading regulatory compliance and quality assurance within the MedTech industry. Proven expertise in driving SaMD submissions and regulatory strategies in alignment with FDA, EU MDR, and applicable international standards. Strong track record of managing cross-functional teams and mentoring regulatory professionals to deliver exceptional results, and a solid background in utilizing advanced technologies such as AI/ML and robotics in regulatory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regulatory compliance for advanced surgical devices ensuring alignment with </w:t>
      </w:r>
      <w:r w:rsidRPr="00432203">
        <w:rPr>
          <w:rFonts w:asciiTheme="minorHAnsi" w:hAnsiTheme="minorHAnsi" w:cstheme="majorHAnsi"/>
          <w:b/>
          <w:bCs/>
          <w:lang w:val="en-US"/>
        </w:rPr>
        <w:t xml:space="preserve">FDA regulations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EU MDR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Regulatory Affairs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product releases and market maintenance, enhancing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regulatory team members, promoting a culture of compliance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regulatory assessments for </w:t>
      </w:r>
      <w:r w:rsidRPr="00432203">
        <w:rPr>
          <w:rFonts w:asciiTheme="minorHAnsi" w:hAnsiTheme="minorHAnsi" w:cstheme="majorHAnsi"/>
          <w:b/>
          <w:bCs/>
          <w:lang w:val="en-US"/>
        </w:rPr>
        <w:t xml:space="preserve">SaMD submissions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crafted regulatory documentation, including </w:t>
      </w:r>
      <w:r w:rsidRPr="00432203">
        <w:rPr>
          <w:rFonts w:asciiTheme="minorHAnsi" w:hAnsiTheme="minorHAnsi" w:cstheme="majorHAnsi"/>
          <w:b/>
          <w:bCs/>
          <w:lang w:val="en-US"/>
        </w:rPr>
        <w:t xml:space="preserve">510(k)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submissions.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coordinating global regulatory submissions for various device classes, ensuring timely delivery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implementing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 regulatory assessments, improving efficiency and accuracy of submissions.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quality audits in line with </w:t>
      </w:r>
      <w:r w:rsidRPr="00432203">
        <w:rPr>
          <w:rFonts w:asciiTheme="minorHAnsi" w:hAnsiTheme="minorHAnsi" w:cstheme="majorHAnsi"/>
          <w:b/>
          <w:bCs/>
          <w:lang w:val="en-US"/>
        </w:rPr>
        <w:t xml:space="preserve">ISO 14971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ISO 10993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compliance scores across the board.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change controls pertaining to manufacturing process changes, providing regulatory feedback to ensure compliance with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manufacturers to design impactful reimbursement strategies that align with </w:t>
      </w:r>
      <w:r w:rsidRPr="00432203">
        <w:rPr>
          <w:rFonts w:asciiTheme="minorHAnsi" w:hAnsiTheme="minorHAnsi" w:cstheme="majorHAnsi"/>
          <w:b/>
          <w:bCs/>
          <w:lang w:val="en-US"/>
        </w:rPr>
        <w:t xml:space="preserve">clinical trial execution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stakeholder engagement sessions to ensure alignment on regulatory strategies and improved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internal training programs on regulatory compliance for team members enhancing overall departmental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multiple successful regulatory submissions, contributing to expedited market entry of new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enforced internal protocols for regulatory submissions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and adherence to </w:t>
      </w:r>
      <w:r w:rsidRPr="00432203">
        <w:rPr>
          <w:rFonts w:asciiTheme="minorHAnsi" w:eastAsia="Times New Roman" w:hAnsiTheme="minorHAnsi" w:cs="Times New Roman"/>
          <w:b/>
          <w:bCs/>
          <w:lang w:val="en-US"/>
        </w:rPr>
        <w:t xml:space="preserve">FDA regulations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ISO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approved marketing materials, ensuring compliance with regulatory advertising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engineering teams to align product designs with applicable safety regulations and standards, facilitating smoother FDA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w:t>
      </w:r>
      <w:r w:rsidRPr="00432203">
        <w:rPr>
          <w:rFonts w:asciiTheme="minorHAnsi" w:eastAsia="Times New Roman" w:hAnsiTheme="minorHAnsi" w:cs="Times New Roman"/>
          <w:b/>
          <w:bCs/>
          <w:lang w:val="en-US"/>
        </w:rPr>
        <w:t xml:space="preserve">EU MDR Technical Files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product lines, ensuring documentation was comprehensive and aligned with current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regulatory compliance database in </w:t>
      </w:r>
      <w:r w:rsidRPr="00432203">
        <w:rPr>
          <w:rFonts w:asciiTheme="minorHAnsi" w:eastAsia="Times New Roman" w:hAnsiTheme="minorHAnsi" w:cs="Times New Roman"/>
          <w:b/>
          <w:bCs/>
          <w:lang w:val="en-US"/>
        </w:rPr>
        <w:t xml:space="preserve">SharePoint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submission process and enhance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regulatory team's initiative to revamp submission timelines, achieving a 20% reduction in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regulatory updates affecting the MedTech industry, fostering an informed workforce.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regulators to clarify requirements and expectations for submissions and product approvals, enhancing R&amp;D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drafting and reviewing clinical trial protocols ensuring they met regulatory requirements before submission.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Microsoft 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reporting on regulatory metrics to senior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compliance initiatives for regulatory submissions and quality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adherence to regulatory standards in product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preparation of </w:t>
      </w:r>
      <w:r w:rsidRPr="00432203">
        <w:rPr>
          <w:rFonts w:asciiTheme="minorHAnsi" w:eastAsia="Times New Roman" w:hAnsiTheme="minorHAnsi" w:cs="Times New Roman"/>
          <w:b/>
          <w:bCs/>
          <w:lang w:val="en-US"/>
        </w:rPr>
        <w:t xml:space="preserve">IDE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submissions and managed the documentation supporting approval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review and approval of preclinical documentation to support regulatory submissions, influencing project timelines positively.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insights on changes in regulatory landscapes impacting </w:t>
      </w:r>
      <w:r w:rsidRPr="00432203">
        <w:rPr>
          <w:rFonts w:asciiTheme="minorHAnsi" w:eastAsia="Times New Roman" w:hAnsiTheme="minorHAnsi" w:cs="Times New Roman"/>
          <w:b/>
          <w:bCs/>
          <w:lang w:val="en-US"/>
        </w:rPr>
        <w:t xml:space="preserve">general medical device releases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regulatory compliance protocols, ensuring team members were well-prepared for audits.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submission efficiency through innovative process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Regulatory Standards and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FDA Regulations, EU MDR, ISO 14971, ISO 10993, IEC 60601</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Submissions and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510(k), PMA, HDE, IDE, Q-Submissions, Technical Files, Dossiers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AI/ML, Robotics, Cybersecurity, Threat Modeling, Data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Quality Assurance and Controls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Risk Management, Change Controls, Manufacturing Process Changes, Supplier Changes, Clinical Trials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Interpersonal and Communication Skills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Executive Presentations, Stakeholder Engagement, Team Leadership, Influencing Skills, Consultative Selling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