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frontend development, specializing in React, Next.js, and Node.js. Proven track record in designing and implementing scalable applications in cloud environments, with a strong commitment to integrating child advocacy principles into technical solutions. Adept at collaborating across teams to deliver high-quality, user-focused applications that meet complex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for charitable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reducing response time by optimizing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application data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gather requirements and translate them into technical specifications, aligning with organizational needs for child advocacy 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media storage and retrieval, improving application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enhance functionality, increasing app usability and user satisfaction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growth and adherence to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lazy loading techniques and code splitting features,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allowing uniform deployment across multiple environments and improving collaboration with DevOps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all changes are tracked and managed effectively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development of CI/CD pipelines, facilitating automated testing and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applications that supported a range of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GraphQL queries, ensuring seamless integration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implementing cloud-based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work environment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visibility and team communication during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and debugging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overall code quality and reduced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system architecture and designed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user experience aligned with Compassion's mission.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new features and technical processes, improving knowledge sharing among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to agile methodologies, participating in scrum meetings to ensure project timelines and deliverables were met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practices, leading to a 25% improvement in deployment times and a reduction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testing methodologies, enhancing overall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and testing 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successful launch of several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maintainability of key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application development, from ideation through deployment for critical sponsorship systems that assisted over 100,000 children.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data integrity by implementing best security practices within the development lifecycle, including input validation and encryption.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UI/UX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and integration of new technologies that aligned with the organization’s goals and technical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React Native,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AWS Lambda, Express.js,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RDS, AWS IAM, AWS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