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efficient and scalable software applications. Proven expertise in leveraging a broad range of technologies and frameworks including Python, Django, Flask, and other related libraries to deliver high-performance applications. Strong commitment to adopting best practices in software development, including test-driven development (TDD) and continuous integration/continuous deployment (CI/CD) methodologies. Recognized for excellent analytical skills and ability to adapt quickly to new environments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microservices, enabling seamless communication between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data processing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analysis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reducing setup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into the development process,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tests, increasing test coverage to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deploy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higher availability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logging and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troubleshooting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40% decrease in application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enhance performance and reduce latency in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optimize team efficiencies.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streamlining backend processes for better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user interfaces, boosting client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 while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user data consistently under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by catching pre-deployment bugs early.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design of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operational costs by automating routine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enhance code quality and foster collaboration among developers, resulting in improved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rollouts of new features with zero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best practices for efficient SQL querying, significantly improving response times for complex queries.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by updating codebases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and access to modern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on-premise data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reducing infrastructure costs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and conducting workshops for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server-related problems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new features and enhancements ensuring implementations align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security protocols for data handling in applications by utilizing OAuth2 and JWT for authentication. Succeeded in achieving a 99% reduction in security vulnerabilities.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 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