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focusing on cryptocurrency infrastructure, full-stack engineering, and high-quality code practices. Proficient in developing scalable solutions and driving product direction through cross-functional collaboration. Strong foundation in algorithms, data structures, and distributed systems, with proven history in enhancing engineering standards and establishing effective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within a microservices architecture, improving scalability and performance for cryptocurrency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data integrity while managing complex user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features for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on roadmap priorities and deliver impactful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 to adhere to best practices in software design and security, enhancing maintainability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minimizing environment mismatches.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an automated testing strategy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reliability before feature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blockchain data processing capabilities, optimizing algorithms for cost basis tracking and tax optimization for users' crypto portfolios.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leadership initiatives, contributing to architectural decisions and mentoring junior engineers in best coding practices and standard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launched a DeFi intelligence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staking insights, which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tuned application performance through enhanced query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advocated for engineering standards, fostering an environment of quality coding and innovative problem-solving.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product iterations that refined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metrics and preemptively address potential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designers and product managers to refine user stories and product features, translating complex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diligent code reviews and optimization practices, resulting in improved user satisfaction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efforts for production incidents,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PagerDuty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uptime and responsiveness to system alerts.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evaluation of new technologies and frameworks, ensuring the engineering team remains at the forefront of industry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code quality and testing principles, fostering a learning-driven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experience, adhering to high standards of code maintainability and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an agile development process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progress monitoring, ensuring consistent productivity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design and architecture discussions, providing input on system scalability and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produce technical specifications for new software features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consistent test coverage and reducing release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systems to modern web frameworks, resulting in improved load times and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new technologies into existing systems, advocating for innovative solutions aligned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development teams, enhancing workflow efficiency and team cohesion.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GraphQL, TailwindCSS,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Docker, Terraform,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Datadog, PagerDuty,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PyTest,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