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9 years of progressive experience in designing, developing, and optimizing highly efficient and user-friendly web applications. Proven ability to leverage modern web technologies such as React, TypeScript, and JavaScript to build complex UIs and enhance user experiences. Demonstrated expertise in real-time collaboration, performance optimization, and full-stack development, making significant contributions to product design and architecture. Excels in high-autonomy environments and adept at bridging powerful AI capabilities with top-tier frontend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collaborative editing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virtualized tables and drag-and-drop interfaces, achieving seamless user experiences with optimized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initiatives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data handling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profiling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speed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UI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disclosure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conflict-aware UX, significantly enhancing the performance and reliability of interfaces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cross-browser testing strategies, ensuring comprehensive user experience across various platforms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projects through the product lifecycle,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prototyping to deployment and optimization, embracing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web applications with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optimized testing frameworks, implementing unit and integration tests that improved overall application stability and reduced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user interface patterns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autonomous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user experience while collaborating with teams to define and document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insights on code quality and performance best practices, fostering a culture of operational excellence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asset pipelines and caching strategies at the system level, enhancing load times and user experience across all interfaces.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 user interfaces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applications, driving engagement and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UI performance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code-splitting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client-side rendering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that integrated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best-in-class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drag-and-drop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editor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DnD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streamline user operations in high-volume data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styles and animations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visual appeal and responsiveness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 to facilitate continuous improvement and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prototyping tools for visualizing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flows, significantly improving design clarity and collaboration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performance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consistent user experience across all features deployed.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technical proficiency of junior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enhancing application scalability and maintainability for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project management methodologies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tracking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all applications by conducting code reviews and vulnerability assessments, significantly reducing security incidents.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performance optimization,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The initiative led to a 20% improvement in team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image and asset delivery strategies which improved load times and reduced bandwidth costs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Express, Redux, Next.js, Vue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Socket.IO,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RESTful APIs,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