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Principal Software Engineer with over 9 years of expertise in building scalable and secure software solutions. Proficient in backend technologies, cloud-based architecture, and service-oriented frameworks. Strong leadership in mentoring teams, driving performance improvements, and ensuring adherence to coding standards and best practices within a collaborative environment. Passionate about leveraging technology to enhance mental health healthcare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service-oriented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increased system efficiency and enabled seamless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25 engineers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capabilities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primary modules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robust UI and backend systems that improved user interaction and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technical discussions to incorporate security best practices into development cycles,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Enforced coding standards and facilitated code reviews, resulting in a 20% reduction in production bugs and increased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that supported high scalability and reliability within the healthcare domain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tight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align technical architecture with business strategies, launching products that enriched user experience and expanded market reach.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automated testing protocols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quality assurance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security measures into application layers, thereby ensuring compliance with industry standards in healthcare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and industry trends, advocating for their implementation to foster innovation and enhance the company’s competitive edge.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documentation and training programs to guide engineering teams through new architectural methodologies and technologies being employed.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DevOps initiatives to enhance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a team of software engineers in the development of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transformed operational capabilities,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facilitate smooth interactions between various microservices, ensuring that performance was optimized at every stage of the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code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significantly improving deployment times and reliability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methodologies, facilitating rapid iterations of software prototyping while providing continuous feedback and support to engineering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integration of cloud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enabling scalable and resilient application infrastructures that met user demands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collaboration to establish common coding practices that decreased maintenance efforts and promoted code recyclability.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performance of database interactions, which improved application response times and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an initiative to enhance security measures in compliance with regulatory requirements relevant to the fintech sector, utilizing industry best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scalable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performance and maintainability in software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front-end functionalities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driving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full-stack application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unit and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comprehensive code coverage throughout the development life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translate functional requirements into aesthetically pleasing and intuitive interfaces,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 monitoring and logging framework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assist in identifying system issues proactively before impacting the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database query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optimization techniques, improving application efficiency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Go,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Spring Boot, Django, React, Angular,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Selenium, Jenkins, Git,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