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leading the development and maintenance of high-performance software applications. Proficient in the software development lifecycle with an emphasis on C++, Python, and cloud technologies, particularly in the risk management and catastrophe modeling domains. A strong problem-solver, committed to collaborating with multidisciplinary teams to deliver innovative solutions that significantly enhance analytical models and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C++17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the RQE platform, focusing on disaster simulation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scientists and modelers to translate complex natural hazard concepts into production-ready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software functionalities through iterative development and continuous improvement, leading to a more streamlined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back-end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relational databases to ensure accurate data retrieval and reporting for disaster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 (AWS and GCP)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scalability and accessibility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process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updates and maintaining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system testing to validate software performance, optimizing for both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management and to streamline compilation processes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cross-functional relationships within Cotality’s engineering teams to successfully meet project deadlines and service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significant improvement in processing speeds through optimized coding practices and leveraging modern C++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monitored project status and provided management with updates, proactively addressing potential issues to ensure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systems and processes to support ongoing development and training.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C++14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collaboration with a cross-disciplinary team focused on integrating natural catastrophe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best practices that improved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applications, demonstrating proficiency in cloud solutions for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enhancement in data accuracy and overall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ensure timely delivery of new software features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project documentation, facilitating better knowledge transfer and onboarding of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benchmarks on existing software to identify and address areas for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robust automated testing paradigms, reducing time spent on regression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that ensured seamless integration of new models into existing software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helped streamline data management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Skillsoft developing web-based training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graphical user interface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for training applications while adhering to established coding standards and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interaction with various teams to ensure alignment of project objectives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to improve the efficiency of the training platform's backend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testing and debugging processes to enhance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increase in user engagement by 20% through performance improvements to interactive training modules.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Go, Rust,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Linux, Windows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2022, Visual Studio Code, CMake,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Boost, gRPC, SQL, Relational Databases, Statistics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Test-Driven Development,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