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9 years of expertise in building scalable, high-performance web applications. Proficient in modern JavaScript, React, and TypeScript frameworks, I have a strong track record of leading frontend architectural initiatives. My focus is on delivering elegant, intuitive user interfaces while ensuring maintainability and performance optimization. Through effective collaboration with cross-functional teams, I drive technical strategies in complex products, enhancing user experiences and mentoring fellow engineers along the way.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Akoya’s core frontend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standards for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existing frontend systems, successfully transitioning legacy components to scalable 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microfrontends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with product managers, designers, and backend teams to define requirements and deliver polished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clean, well-documented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component architecture for enhanced performance and accessibility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architectural guidance and conducting code reviews to elevate the technical quality of the team’s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a centralized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design consistency across applications, reducing development time by improving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debugging of frontend issues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practices and accessibility standards to enhance user engagement and satisfaction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frontend best practices, elevating awareness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consistency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throughout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integration of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testing efficiency and reliability in continuous delivery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data analytics to refine user interfaces while continuously improving UX based on real-time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industry conferences and workshops to stay updated on emerging frontend technologies and share insights with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large-scale web applications at Asana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manipulation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complex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lazy loading and code splitting techniques, resulting in faster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wireframes into responsive and user-friendly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minimizing payloads and improving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and cross-browser functionality through rigorous testing and adjustments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a focus on security,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network requests and data flow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to brainstorm and prototype new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mockups.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automated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reviews of existing code bases to identify refactoring opportunities and improve overall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weekly knowledge-sharing sessions to cultivate a learning environment focused on frontend best practices and new technology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applications at Skillsoft,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in various online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content creators to integrate multimedia elements into eLearning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dynamic content display.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web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while gradually introducing modern techniques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accessible educational materials in 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guidelines, fostering inclusive learning opportunities.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testing protocols and documented testing procedures, increasing overall application QA reliability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for new hires to streamline onboarding and ensure familiarity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organizational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JavaScript, TypeScript, HTML5, CSS3,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Redux, React Context, custom hooks, MobX, State Machines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and Build Tools</w:t>
      </w:r>
      <w:r>
        <w:rPr>
          <w:rFonts w:asciiTheme="minorHAnsi" w:hAnsiTheme="minorHAnsi" w:cstheme="majorHAnsi"/>
          <w:lang w:val="en-US"/>
        </w:rPr>
        <w:t xml:space="preserve">: Webpack, Vite, Babel, Jest,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and UI Libraries</w:t>
      </w:r>
      <w:r>
        <w:rPr>
          <w:rFonts w:asciiTheme="minorHAnsi" w:hAnsiTheme="minorHAnsi" w:cstheme="majorHAnsi"/>
          <w:lang w:val="en-US"/>
        </w:rPr>
        <w:t xml:space="preserve">: Material UI, Styled Components, Ant Design, Figma, UX Design Principles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CI/CD</w:t>
      </w:r>
      <w:r>
        <w:rPr>
          <w:rFonts w:asciiTheme="minorHAnsi" w:hAnsiTheme="minorHAnsi" w:cstheme="majorHAnsi"/>
          <w:lang w:val="en-US"/>
        </w:rPr>
        <w:t xml:space="preserve">: AWS, CI/CD, Docker, Kubernetes,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Networking</w:t>
      </w:r>
      <w:r>
        <w:rPr>
          <w:rFonts w:asciiTheme="minorHAnsi" w:hAnsiTheme="minorHAnsi" w:cstheme="majorHAnsi"/>
          <w:lang w:val="en-US"/>
        </w:rPr>
        <w:t xml:space="preserve">: REST, GraphQL, Axios, WebSockets, APIs Integration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