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engineering leader with over 9 years of experience in pioneering and delivering innovative technical solutions within cloud architecture and scalable systems. Demonstrate expertise in defining technical strategies, leading cross-functional initiatives, and driving impactful, transformative outcomes that align with business goals. Proven ability to implement robust security measures and architecture governance, enhance reliability, and optimize performance through advanced frameworks and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of a foundational loan origination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an optimized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multi-tenant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isolated deployments and efficient load balancing across various business units.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technical governance processes and reference architectures that guided cross-functional teams in development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initiatives that enhanced security postures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OpenID Connect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executives to align on technical investments that supported strategic business objectives, achieving a cohesive corporate vision.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creating single-page applications that facilitated a smoother user experience for loan applicants, optimizing frontend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and development of a data analytics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provided insights into customer behavior.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to improve development practices, emphasizing continuous testing and deployment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advanced logging and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reliability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processes within the tech stack, significantly reducing deployment times and improving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Prepared and presented technical strategies to the executive board, demonstrating a visionary approach to tackling industry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features for a task management platform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usability for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cycles and enhancing code quality through automated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performance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application responsiveness for a user base of hundreds of thousands.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pair programming sessions, fostering a culture of high-quality code and shared learning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service integration with third-party applications and improving time to market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worked with designers to enhance front-end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transition from monolithic to microservices architecture, leading to improved maintainability and scalability of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training sessions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improve team efficiency and collaboration across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indexing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overall system performance, contributing to better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increased system uptime with a 100% improvement in error detection and resolution processes, ensuring client expectations were consistently exceeded.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interactivity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gather and define requirements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project management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content delivery and enhancing the application’s reach.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adoption of Agile methodologies, helping the team to adapt to changing requirements and improving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 code reliability and system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in achieving a 40% reduction in customer support issues through proactive issue identification and resolution monitoring.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React, Angular, Django,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Kubernetes,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PostgreSQL, MongoDB, MySQL,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JIRA, CI/CD, Terraform, Jenkins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