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Principal Engineer with over 9 years of experience in leading cloud architecture, scalability, and resilience across multi-domain technical environments. Proven ability in defining comprehensive technical visions and aligning strategies with organizational goals. Expertise in executing multi-year, cross-functional initiatives that drive company-wide impact through advanced technology solutions and governance processes. Adept at representing organizations as a technical thought leader while fostering innovation and enhancing consumer outcomes in the financial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foundational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establishing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create a scalable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company-wide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posture,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WAF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 Policies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data integrity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governance processes,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RFC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councils, facilitating alignment across multiple teams and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executives to align technical investments with company strategy,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decision-making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prioritize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thought leader in the organization, presenting at industry conferences to share insights on cloud architecture and digital transformation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introduction of load balancing and failover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CloudFront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responsiveness during peak usage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from monolithic to microservices architecture, increasing team productivity by facilitating smaller, more manageable project scopes.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and mentoring sessions for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architecture discussions and decisions on scalability and performance tuning of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growth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end-user experience through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dedicated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software solutions, resulting in a significant increase in customer satisfaction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management approaches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speeds and reduced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a measurable percentage.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implemented static analysis tools to enhance code quality and maintainability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across organizational boundaries to identify and implement solutions that improved overall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infrastructure setup, expanding their technical skill set and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resulting in a quantifiable decrease in release cycles and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effective software documentation to ensure knowledge sharing across teams and facilitate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projects with business objectives using predictive modeling techniques and customer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that improved user engagement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and deploying web applications with enhanced security and performance characteristics.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to improve the overall technical acumen of the team, leading to higher project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application behavior and make data-driven adjustments to infrastructure and code, enhancing user experience by 45%.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TypeScript,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Express.js, Django, Flask,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MySQL, Oracle, Cassandra, Elasticsearch,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Selenium, Postman, JUnit, TestNG, Prometheus, Grafana, NewRelic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