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designing and implementing scalable software solutions across diverse environments. Expert in leading architectural decisions and technical leadership with a strong foundation in full-stack development. Proficient in leveraging modern technologies such as Python, Java, and JavaScript to creatively solve complex technical challenges. Adept at mentoring engineering teams and collaborating across cross-functional teams to ensure successful project outcomes while driving improvements and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solutions aligned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refine product specifications,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code reviews, providing actionable feedback to engineers,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facilitating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best practices in coding and architectural standards, establishing organizational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cloud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applications capable of scaling to meet high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propose advancements in emerging technologies to enhance platform capabilities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ceremonies, promoting team cohesion and project transparency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complex problem-solving sessions,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innovative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comprehensive testing strategies, including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projects focusing on software architecture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technical leadership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principles,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align development efforts with business goals and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both client and server-side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code integrity throughout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lead time for changes and enhancing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best practices in effective coding strategies and performance analysis, ultimately reducing system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technical documentation for accuracy and completeness, maintaining strict guidelines for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and transparent testing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functionality in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the principles of responsive design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 and project planning discussions to ensure alignment on deliverables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deployments and configurations utilizing cloud solutions,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computing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modeling and database administration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longevity.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debugging and troubleshooting sessions, drastically reducing time-to-fix and improving overall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PHP,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Vue, Flask, SpringBoot,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DynamoDB, Firestore,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GraphQL,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