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specializing in building scalable, cloud-native systems and AI-driven solutions. Proven expertise in software architecture, integration of agentic AI capabilities, and leading cross-functional teams. Adept at leveraging diverse technologies including Java, React, and AWS to drive innovation in high-growth environments. Passionate about enhancing security and compliance through advanced identity intelligence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promoting scalability and security across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designing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predictive capabilities and reduced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documented solutions that combine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resilience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decision logic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while aligning security and compliance requirements, ensuring robust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implementing accessibility features for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practices and conducted code reviews to maintain high coding standards, resulting in a 30% decrease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requirements analysis and software design that directly addressed critical business needs and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building trustworthy systems, fostering a culture of knowledge sharing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DevOps workflows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automated deployment strategies, increasing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to validate the functionality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they adhere to compliance and security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cross-functional teams to align on security and UX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microservices that interfaced with cloud platforms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enhance service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microservices architecture leading to improved team competencies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AI specialists to implement features involving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enhancing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architecture discussions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 software design for improved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testing coverage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Driven transition to a micro-frontend architecture which improved the flexibility and scalability of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in implementing secure coding practices, significantly reducing vulnerabilities in application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initiatives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existing applications'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developing instructional content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Governance and Administration (IGA)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supporting compliance with organizational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cloud environments by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-containerized solutions, promoting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retrospectives enhancing team performance and process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 across mobile and web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client-side performance optimization, leading to improved application load times and user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Node.js, TypeScript,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Microservices, Agentic AI frameworks, UI component libraries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DevOps, Automated Testing, Code Reviews,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Reinforcement Learning, Prompt Engineering, Rule-Based Reasoning, AI Decision Logic, Explainability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